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44CA" w14:textId="14E9B98A" w:rsidR="001C4E2E" w:rsidRDefault="001C4E2E"/>
    <w:p w14:paraId="08E2B32D" w14:textId="6DB23090" w:rsidR="00562A46" w:rsidRPr="00562A46" w:rsidRDefault="001E44A7" w:rsidP="001E44A7">
      <w:pPr>
        <w:jc w:val="center"/>
        <w:rPr>
          <w:rFonts w:ascii="Times New Roman" w:hAnsi="Times New Roman" w:cs="Times New Roman"/>
          <w:sz w:val="24"/>
          <w:szCs w:val="24"/>
        </w:rPr>
      </w:pPr>
      <w:r w:rsidRPr="001E44A7">
        <w:rPr>
          <w:rFonts w:ascii="Times New Roman" w:hAnsi="Times New Roman" w:cs="Times New Roman"/>
          <w:b/>
          <w:bCs/>
          <w:sz w:val="24"/>
          <w:szCs w:val="24"/>
        </w:rPr>
        <w:t>ПВТР. Раздел о суммированном учете рабочего времени</w:t>
      </w:r>
      <w:r w:rsidR="00562A46" w:rsidRPr="00562A46">
        <w:rPr>
          <w:rFonts w:ascii="Times New Roman" w:hAnsi="Times New Roman" w:cs="Times New Roman"/>
          <w:sz w:val="24"/>
          <w:szCs w:val="24"/>
        </w:rPr>
        <w:t>…</w:t>
      </w:r>
    </w:p>
    <w:p w14:paraId="1C0372A2" w14:textId="77777777" w:rsidR="001E44A7" w:rsidRPr="001E44A7" w:rsidRDefault="001E44A7" w:rsidP="001E44A7">
      <w:pPr>
        <w:jc w:val="both"/>
        <w:rPr>
          <w:rFonts w:ascii="Times New Roman" w:hAnsi="Times New Roman" w:cs="Times New Roman"/>
          <w:sz w:val="24"/>
          <w:szCs w:val="24"/>
        </w:rPr>
      </w:pPr>
      <w:r w:rsidRPr="001E44A7">
        <w:rPr>
          <w:rFonts w:ascii="Times New Roman" w:hAnsi="Times New Roman" w:cs="Times New Roman"/>
          <w:sz w:val="24"/>
          <w:szCs w:val="24"/>
        </w:rPr>
        <w:t>…</w:t>
      </w:r>
    </w:p>
    <w:p w14:paraId="4B5166E0" w14:textId="77777777" w:rsidR="001E44A7" w:rsidRPr="001E44A7" w:rsidRDefault="001E44A7" w:rsidP="001E44A7">
      <w:pPr>
        <w:jc w:val="both"/>
        <w:rPr>
          <w:rFonts w:ascii="Times New Roman" w:hAnsi="Times New Roman" w:cs="Times New Roman"/>
          <w:sz w:val="24"/>
          <w:szCs w:val="24"/>
        </w:rPr>
      </w:pPr>
      <w:r w:rsidRPr="001E44A7">
        <w:rPr>
          <w:rFonts w:ascii="Times New Roman" w:hAnsi="Times New Roman" w:cs="Times New Roman"/>
          <w:sz w:val="24"/>
          <w:szCs w:val="24"/>
        </w:rPr>
        <w:t>5.4. Для кассиров расчетного центра вводится суммированный учет рабочего времени в связи с невозможностью соблюдения установленной для них ежедневной и еженедельной продолжительности рабочего времени.</w:t>
      </w:r>
    </w:p>
    <w:p w14:paraId="0CE477CB" w14:textId="77777777" w:rsidR="001E44A7" w:rsidRPr="001E44A7" w:rsidRDefault="001E44A7" w:rsidP="001E44A7">
      <w:pPr>
        <w:jc w:val="both"/>
        <w:rPr>
          <w:rFonts w:ascii="Times New Roman" w:hAnsi="Times New Roman" w:cs="Times New Roman"/>
          <w:sz w:val="24"/>
          <w:szCs w:val="24"/>
        </w:rPr>
      </w:pPr>
      <w:r w:rsidRPr="001E44A7">
        <w:rPr>
          <w:rFonts w:ascii="Times New Roman" w:hAnsi="Times New Roman" w:cs="Times New Roman"/>
          <w:sz w:val="24"/>
          <w:szCs w:val="24"/>
        </w:rPr>
        <w:t>5.5. Правила введения суммированного учета рабочего времени для кассиров:</w:t>
      </w:r>
    </w:p>
    <w:p w14:paraId="33D4671C" w14:textId="77777777" w:rsidR="001E44A7" w:rsidRPr="001E44A7" w:rsidRDefault="001E44A7" w:rsidP="001E44A7">
      <w:pPr>
        <w:pStyle w:val="a7"/>
        <w:numPr>
          <w:ilvl w:val="0"/>
          <w:numId w:val="1"/>
        </w:numPr>
        <w:jc w:val="both"/>
        <w:rPr>
          <w:rFonts w:ascii="Times New Roman" w:hAnsi="Times New Roman" w:cs="Times New Roman"/>
          <w:sz w:val="24"/>
          <w:szCs w:val="24"/>
        </w:rPr>
      </w:pPr>
      <w:r w:rsidRPr="001E44A7">
        <w:rPr>
          <w:rFonts w:ascii="Times New Roman" w:hAnsi="Times New Roman" w:cs="Times New Roman"/>
          <w:sz w:val="24"/>
          <w:szCs w:val="24"/>
        </w:rPr>
        <w:t>учетный период равен трем месяцам;</w:t>
      </w:r>
    </w:p>
    <w:p w14:paraId="76847822" w14:textId="77777777" w:rsidR="001E44A7" w:rsidRPr="001E44A7" w:rsidRDefault="001E44A7" w:rsidP="001E44A7">
      <w:pPr>
        <w:pStyle w:val="a7"/>
        <w:numPr>
          <w:ilvl w:val="0"/>
          <w:numId w:val="1"/>
        </w:numPr>
        <w:jc w:val="both"/>
        <w:rPr>
          <w:rFonts w:ascii="Times New Roman" w:hAnsi="Times New Roman" w:cs="Times New Roman"/>
          <w:sz w:val="24"/>
          <w:szCs w:val="24"/>
        </w:rPr>
      </w:pPr>
      <w:r w:rsidRPr="001E44A7">
        <w:rPr>
          <w:rFonts w:ascii="Times New Roman" w:hAnsi="Times New Roman" w:cs="Times New Roman"/>
          <w:sz w:val="24"/>
          <w:szCs w:val="24"/>
        </w:rPr>
        <w:t>норма часов за учетный период определяется из расчета 40-часовой рабочей недели;</w:t>
      </w:r>
    </w:p>
    <w:p w14:paraId="53019DD2" w14:textId="77777777" w:rsidR="001E44A7" w:rsidRPr="001E44A7" w:rsidRDefault="001E44A7" w:rsidP="001E44A7">
      <w:pPr>
        <w:pStyle w:val="a7"/>
        <w:numPr>
          <w:ilvl w:val="0"/>
          <w:numId w:val="1"/>
        </w:numPr>
        <w:jc w:val="both"/>
        <w:rPr>
          <w:rFonts w:ascii="Times New Roman" w:hAnsi="Times New Roman" w:cs="Times New Roman"/>
          <w:sz w:val="24"/>
          <w:szCs w:val="24"/>
        </w:rPr>
      </w:pPr>
      <w:r w:rsidRPr="001E44A7">
        <w:rPr>
          <w:rFonts w:ascii="Times New Roman" w:hAnsi="Times New Roman" w:cs="Times New Roman"/>
          <w:sz w:val="24"/>
          <w:szCs w:val="24"/>
        </w:rPr>
        <w:t>если работнику установлено сокращенное или неполное рабочее время, норма часов за учетный период определяется из расчета установленной для него продолжительности рабочей недели;</w:t>
      </w:r>
    </w:p>
    <w:p w14:paraId="001069AB" w14:textId="77777777" w:rsidR="001E44A7" w:rsidRPr="001E44A7" w:rsidRDefault="001E44A7" w:rsidP="001E44A7">
      <w:pPr>
        <w:pStyle w:val="a7"/>
        <w:numPr>
          <w:ilvl w:val="0"/>
          <w:numId w:val="1"/>
        </w:numPr>
        <w:jc w:val="both"/>
        <w:rPr>
          <w:rFonts w:ascii="Times New Roman" w:hAnsi="Times New Roman" w:cs="Times New Roman"/>
          <w:sz w:val="24"/>
          <w:szCs w:val="24"/>
        </w:rPr>
      </w:pPr>
      <w:r w:rsidRPr="001E44A7">
        <w:rPr>
          <w:rFonts w:ascii="Times New Roman" w:hAnsi="Times New Roman" w:cs="Times New Roman"/>
          <w:sz w:val="24"/>
          <w:szCs w:val="24"/>
        </w:rPr>
        <w:t>графики работы кассиров на весь учетный период разрабатывает начальник расчетного отдела, графики работы подлежат согласованию с главным бухгалтером и начальником службы персонала;</w:t>
      </w:r>
    </w:p>
    <w:p w14:paraId="10B27993" w14:textId="77777777" w:rsidR="001E44A7" w:rsidRPr="001E44A7" w:rsidRDefault="001E44A7" w:rsidP="001E44A7">
      <w:pPr>
        <w:pStyle w:val="a7"/>
        <w:numPr>
          <w:ilvl w:val="0"/>
          <w:numId w:val="1"/>
        </w:numPr>
        <w:jc w:val="both"/>
        <w:rPr>
          <w:rFonts w:ascii="Times New Roman" w:hAnsi="Times New Roman" w:cs="Times New Roman"/>
          <w:sz w:val="24"/>
          <w:szCs w:val="24"/>
        </w:rPr>
      </w:pPr>
      <w:r w:rsidRPr="001E44A7">
        <w:rPr>
          <w:rFonts w:ascii="Times New Roman" w:hAnsi="Times New Roman" w:cs="Times New Roman"/>
          <w:sz w:val="24"/>
          <w:szCs w:val="24"/>
        </w:rPr>
        <w:t>работников знакомят с графиком работы под подпись не позднее чем за 2 недели до начала учетного периода;</w:t>
      </w:r>
    </w:p>
    <w:p w14:paraId="29EEB593" w14:textId="77777777" w:rsidR="001E44A7" w:rsidRPr="001E44A7" w:rsidRDefault="001E44A7" w:rsidP="001E44A7">
      <w:pPr>
        <w:pStyle w:val="a7"/>
        <w:numPr>
          <w:ilvl w:val="0"/>
          <w:numId w:val="1"/>
        </w:numPr>
        <w:jc w:val="both"/>
        <w:rPr>
          <w:rFonts w:ascii="Times New Roman" w:hAnsi="Times New Roman" w:cs="Times New Roman"/>
          <w:sz w:val="24"/>
          <w:szCs w:val="24"/>
        </w:rPr>
      </w:pPr>
      <w:r w:rsidRPr="001E44A7">
        <w:rPr>
          <w:rFonts w:ascii="Times New Roman" w:hAnsi="Times New Roman" w:cs="Times New Roman"/>
          <w:sz w:val="24"/>
          <w:szCs w:val="24"/>
        </w:rPr>
        <w:t>правила определения нормы часов при неполном учетном периоде: если работник в учетном периоде отсутствовал по уважительным причинам (любой отпуск, период нетрудоспособности и т. д.), при определении нормы рабочего времени в этом учетном периоде из нормы часов вычитают количество часов, которое пришлось по графику работника на период его отсутствия;</w:t>
      </w:r>
    </w:p>
    <w:p w14:paraId="45B8A03D" w14:textId="77777777" w:rsidR="001E44A7" w:rsidRPr="001E44A7" w:rsidRDefault="001E44A7" w:rsidP="001E44A7">
      <w:pPr>
        <w:pStyle w:val="a7"/>
        <w:numPr>
          <w:ilvl w:val="0"/>
          <w:numId w:val="1"/>
        </w:numPr>
        <w:jc w:val="both"/>
        <w:rPr>
          <w:rFonts w:ascii="Times New Roman" w:hAnsi="Times New Roman" w:cs="Times New Roman"/>
          <w:sz w:val="24"/>
          <w:szCs w:val="24"/>
        </w:rPr>
      </w:pPr>
      <w:r w:rsidRPr="001E44A7">
        <w:rPr>
          <w:rFonts w:ascii="Times New Roman" w:hAnsi="Times New Roman" w:cs="Times New Roman"/>
          <w:sz w:val="24"/>
          <w:szCs w:val="24"/>
        </w:rPr>
        <w:t>если учетный период отработан не полностью из-за того, что работник был принят позже начала учетного периода или уволился до окончания данного учетного периода, при определении нормы его рабочего времени из нормы часов вычитают количество рабочих часов, которое пришлось на период отсутствия по производственному календарю для 40-часовой рабочей недели;</w:t>
      </w:r>
    </w:p>
    <w:p w14:paraId="56E811A3" w14:textId="77777777" w:rsidR="001E44A7" w:rsidRPr="001E44A7" w:rsidRDefault="001E44A7" w:rsidP="001E44A7">
      <w:pPr>
        <w:pStyle w:val="a7"/>
        <w:numPr>
          <w:ilvl w:val="0"/>
          <w:numId w:val="1"/>
        </w:numPr>
        <w:jc w:val="both"/>
        <w:rPr>
          <w:rFonts w:ascii="Times New Roman" w:hAnsi="Times New Roman" w:cs="Times New Roman"/>
          <w:sz w:val="24"/>
          <w:szCs w:val="24"/>
        </w:rPr>
      </w:pPr>
      <w:r w:rsidRPr="001E44A7">
        <w:rPr>
          <w:rFonts w:ascii="Times New Roman" w:hAnsi="Times New Roman" w:cs="Times New Roman"/>
          <w:sz w:val="24"/>
          <w:szCs w:val="24"/>
        </w:rPr>
        <w:t>сверхурочные часы считаются по окончании учетного периода путем вычитания из количества фактически отработанных часов в учетном периоде рассчитанной для работника нормы часов за данный период;</w:t>
      </w:r>
    </w:p>
    <w:p w14:paraId="1FF96D03" w14:textId="77777777" w:rsidR="001E44A7" w:rsidRPr="001E44A7" w:rsidRDefault="001E44A7" w:rsidP="001E44A7">
      <w:pPr>
        <w:pStyle w:val="a7"/>
        <w:numPr>
          <w:ilvl w:val="0"/>
          <w:numId w:val="1"/>
        </w:numPr>
        <w:jc w:val="both"/>
        <w:rPr>
          <w:rFonts w:ascii="Times New Roman" w:hAnsi="Times New Roman" w:cs="Times New Roman"/>
          <w:sz w:val="24"/>
          <w:szCs w:val="24"/>
        </w:rPr>
      </w:pPr>
      <w:r w:rsidRPr="001E44A7">
        <w:rPr>
          <w:rFonts w:ascii="Times New Roman" w:hAnsi="Times New Roman" w:cs="Times New Roman"/>
          <w:sz w:val="24"/>
          <w:szCs w:val="24"/>
        </w:rPr>
        <w:t>в число сверхурочных часов не входят часы, отработанные в выходной для работника день, поскольку они подлежат компенсации в соответствии со статьей 153 ТК РФ;</w:t>
      </w:r>
    </w:p>
    <w:p w14:paraId="3ED7DAEA" w14:textId="77777777" w:rsidR="001E44A7" w:rsidRPr="001E44A7" w:rsidRDefault="001E44A7" w:rsidP="001E44A7">
      <w:pPr>
        <w:pStyle w:val="a7"/>
        <w:numPr>
          <w:ilvl w:val="0"/>
          <w:numId w:val="1"/>
        </w:numPr>
        <w:jc w:val="both"/>
        <w:rPr>
          <w:rFonts w:ascii="Times New Roman" w:hAnsi="Times New Roman" w:cs="Times New Roman"/>
          <w:sz w:val="24"/>
          <w:szCs w:val="24"/>
        </w:rPr>
      </w:pPr>
      <w:r w:rsidRPr="001E44A7">
        <w:rPr>
          <w:rFonts w:ascii="Times New Roman" w:hAnsi="Times New Roman" w:cs="Times New Roman"/>
          <w:sz w:val="24"/>
          <w:szCs w:val="24"/>
        </w:rPr>
        <w:t>сверхурочные часы оплачиваются в следующем размере: два часа — в полуторном размере часовой ставки;</w:t>
      </w:r>
    </w:p>
    <w:p w14:paraId="79F62024" w14:textId="77777777" w:rsidR="001E44A7" w:rsidRPr="001E44A7" w:rsidRDefault="001E44A7" w:rsidP="001E44A7">
      <w:pPr>
        <w:pStyle w:val="a7"/>
        <w:numPr>
          <w:ilvl w:val="0"/>
          <w:numId w:val="1"/>
        </w:numPr>
        <w:jc w:val="both"/>
        <w:rPr>
          <w:rFonts w:ascii="Times New Roman" w:hAnsi="Times New Roman" w:cs="Times New Roman"/>
          <w:sz w:val="24"/>
          <w:szCs w:val="24"/>
        </w:rPr>
      </w:pPr>
      <w:r w:rsidRPr="001E44A7">
        <w:rPr>
          <w:rFonts w:ascii="Times New Roman" w:hAnsi="Times New Roman" w:cs="Times New Roman"/>
          <w:sz w:val="24"/>
          <w:szCs w:val="24"/>
        </w:rPr>
        <w:t>остальные часы — в двойном размере часовой ставки.</w:t>
      </w:r>
    </w:p>
    <w:p w14:paraId="723BFCD0" w14:textId="77777777" w:rsidR="001E44A7" w:rsidRPr="001E44A7" w:rsidRDefault="001E44A7" w:rsidP="001E44A7">
      <w:pPr>
        <w:jc w:val="both"/>
        <w:rPr>
          <w:rFonts w:ascii="Times New Roman" w:hAnsi="Times New Roman" w:cs="Times New Roman"/>
          <w:sz w:val="24"/>
          <w:szCs w:val="24"/>
        </w:rPr>
      </w:pPr>
      <w:r w:rsidRPr="001E44A7">
        <w:rPr>
          <w:rFonts w:ascii="Times New Roman" w:hAnsi="Times New Roman" w:cs="Times New Roman"/>
          <w:sz w:val="24"/>
          <w:szCs w:val="24"/>
        </w:rPr>
        <w:t>Часовая ставка для оплаты сверхурочных часов рассчитывается путем деления заработной платы работника за учетный период на норму рабочего времени этого работника по графику.</w:t>
      </w:r>
    </w:p>
    <w:p w14:paraId="51172C25" w14:textId="025E9B99" w:rsidR="00562A46" w:rsidRPr="00562A46" w:rsidRDefault="001E44A7" w:rsidP="001E44A7">
      <w:pPr>
        <w:jc w:val="both"/>
        <w:rPr>
          <w:rFonts w:ascii="Times New Roman" w:hAnsi="Times New Roman" w:cs="Times New Roman"/>
          <w:sz w:val="24"/>
          <w:szCs w:val="24"/>
        </w:rPr>
      </w:pPr>
      <w:r w:rsidRPr="001E44A7">
        <w:rPr>
          <w:rFonts w:ascii="Times New Roman" w:hAnsi="Times New Roman" w:cs="Times New Roman"/>
          <w:sz w:val="24"/>
          <w:szCs w:val="24"/>
        </w:rPr>
        <w:t>…</w:t>
      </w:r>
    </w:p>
    <w:sectPr w:rsidR="00562A46" w:rsidRPr="00562A4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A5F6" w14:textId="77777777" w:rsidR="00562A46" w:rsidRDefault="00562A46" w:rsidP="00562A46">
      <w:pPr>
        <w:spacing w:after="0" w:line="240" w:lineRule="auto"/>
      </w:pPr>
      <w:r>
        <w:separator/>
      </w:r>
    </w:p>
  </w:endnote>
  <w:endnote w:type="continuationSeparator" w:id="0">
    <w:p w14:paraId="243C8D0B" w14:textId="77777777" w:rsidR="00562A46" w:rsidRDefault="00562A46" w:rsidP="0056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4E4F" w14:textId="77777777" w:rsidR="00562A46" w:rsidRDefault="00562A46" w:rsidP="00562A46">
      <w:pPr>
        <w:spacing w:after="0" w:line="240" w:lineRule="auto"/>
      </w:pPr>
      <w:r>
        <w:separator/>
      </w:r>
    </w:p>
  </w:footnote>
  <w:footnote w:type="continuationSeparator" w:id="0">
    <w:p w14:paraId="34041B52" w14:textId="77777777" w:rsidR="00562A46" w:rsidRDefault="00562A46" w:rsidP="00562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AEAE" w14:textId="6E6B1490" w:rsidR="00562A46" w:rsidRDefault="00562A46">
    <w:pPr>
      <w:pStyle w:val="a3"/>
    </w:pPr>
    <w:r>
      <w:rPr>
        <w:noProof/>
      </w:rPr>
      <w:drawing>
        <wp:anchor distT="0" distB="0" distL="114300" distR="114300" simplePos="0" relativeHeight="251658240" behindDoc="0" locked="0" layoutInCell="1" allowOverlap="1" wp14:anchorId="7A618088" wp14:editId="5B2C2783">
          <wp:simplePos x="0" y="0"/>
          <wp:positionH relativeFrom="margin">
            <wp:posOffset>-432435</wp:posOffset>
          </wp:positionH>
          <wp:positionV relativeFrom="paragraph">
            <wp:posOffset>-114300</wp:posOffset>
          </wp:positionV>
          <wp:extent cx="3009900" cy="376841"/>
          <wp:effectExtent l="0" t="0" r="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3768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A3C8A"/>
    <w:multiLevelType w:val="hybridMultilevel"/>
    <w:tmpl w:val="7BD4D0D8"/>
    <w:lvl w:ilvl="0" w:tplc="85FE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2E"/>
    <w:rsid w:val="001C4E2E"/>
    <w:rsid w:val="001E44A7"/>
    <w:rsid w:val="00562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08FCF"/>
  <w15:chartTrackingRefBased/>
  <w15:docId w15:val="{08F0903B-0DAF-4570-81C1-DB97D65C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A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2A46"/>
  </w:style>
  <w:style w:type="paragraph" w:styleId="a5">
    <w:name w:val="footer"/>
    <w:basedOn w:val="a"/>
    <w:link w:val="a6"/>
    <w:uiPriority w:val="99"/>
    <w:unhideWhenUsed/>
    <w:rsid w:val="00562A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2A46"/>
  </w:style>
  <w:style w:type="paragraph" w:styleId="a7">
    <w:name w:val="List Paragraph"/>
    <w:basedOn w:val="a"/>
    <w:uiPriority w:val="34"/>
    <w:qFormat/>
    <w:rsid w:val="001E4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Виктория Юрьевна</dc:creator>
  <cp:keywords/>
  <dc:description/>
  <cp:lastModifiedBy>Полякова Виктория Юрьевна</cp:lastModifiedBy>
  <cp:revision>2</cp:revision>
  <dcterms:created xsi:type="dcterms:W3CDTF">2021-12-14T08:47:00Z</dcterms:created>
  <dcterms:modified xsi:type="dcterms:W3CDTF">2021-12-14T08:47:00Z</dcterms:modified>
</cp:coreProperties>
</file>